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B8D4F" w14:textId="77777777" w:rsidR="007C16A3" w:rsidRDefault="007C16A3">
      <w:pPr>
        <w:rPr>
          <w:rFonts w:asciiTheme="majorHAnsi" w:hAnsiTheme="majorHAnsi"/>
          <w:b/>
        </w:rPr>
      </w:pPr>
      <w:bookmarkStart w:id="0" w:name="_GoBack"/>
      <w:bookmarkEnd w:id="0"/>
    </w:p>
    <w:p w14:paraId="67C2350A" w14:textId="5FA11719" w:rsidR="00A61B6E" w:rsidRPr="0047674F" w:rsidRDefault="00A61B6E">
      <w:pPr>
        <w:rPr>
          <w:rFonts w:asciiTheme="majorHAnsi" w:hAnsiTheme="majorHAnsi"/>
          <w:b/>
        </w:rPr>
      </w:pPr>
      <w:r w:rsidRPr="0047674F">
        <w:rPr>
          <w:rFonts w:asciiTheme="majorHAnsi" w:hAnsiTheme="majorHAnsi"/>
          <w:b/>
        </w:rPr>
        <w:t xml:space="preserve">EXPECTED LEARNING OUTCOMES OF AEDE 2001: GE SOCIAL SCIENCE </w:t>
      </w:r>
    </w:p>
    <w:p w14:paraId="55C90391" w14:textId="77777777" w:rsidR="007C16A3" w:rsidRPr="0047674F" w:rsidRDefault="007C16A3">
      <w:pPr>
        <w:rPr>
          <w:rFonts w:asciiTheme="majorHAnsi" w:hAnsiTheme="majorHAnsi"/>
          <w:b/>
        </w:rPr>
      </w:pPr>
    </w:p>
    <w:p w14:paraId="1B9AABE4" w14:textId="1840A650" w:rsidR="007C16A3" w:rsidRPr="0047674F" w:rsidRDefault="007C16A3">
      <w:pPr>
        <w:rPr>
          <w:rFonts w:asciiTheme="majorHAnsi" w:hAnsiTheme="majorHAnsi"/>
        </w:rPr>
      </w:pPr>
      <w:r w:rsidRPr="0047674F">
        <w:rPr>
          <w:rFonts w:asciiTheme="majorHAnsi" w:hAnsiTheme="majorHAnsi"/>
        </w:rPr>
        <w:t xml:space="preserve">Principles of Food and Resource Economics is an introductory microeconomics course that applies principles from microeconomics to the allocation issues in the production, distribution, and consumption of food and natural resource use. Students will learn basic microeconomics principles and how they are applied in the agricultural, environmental and development economics sectors. </w:t>
      </w:r>
    </w:p>
    <w:p w14:paraId="420013B1" w14:textId="18003F93" w:rsidR="00A61B6E" w:rsidRPr="0047674F" w:rsidRDefault="00A61B6E">
      <w:pPr>
        <w:rPr>
          <w:rFonts w:asciiTheme="majorHAnsi" w:hAnsiTheme="majorHAnsi"/>
        </w:rPr>
      </w:pPr>
    </w:p>
    <w:p w14:paraId="0B655C1E" w14:textId="363B72AA" w:rsidR="00A61B6E" w:rsidRPr="0047674F" w:rsidRDefault="00A61B6E" w:rsidP="00A61B6E">
      <w:pPr>
        <w:rPr>
          <w:rFonts w:asciiTheme="majorHAnsi" w:hAnsiTheme="majorHAnsi"/>
          <w:b/>
          <w:sz w:val="22"/>
          <w:szCs w:val="22"/>
        </w:rPr>
      </w:pPr>
      <w:r w:rsidRPr="0047674F">
        <w:rPr>
          <w:rFonts w:asciiTheme="majorHAnsi" w:hAnsiTheme="majorHAnsi"/>
          <w:b/>
          <w:sz w:val="22"/>
          <w:szCs w:val="22"/>
        </w:rPr>
        <w:t xml:space="preserve">Goals and Objectives of the GE Social Science Category:  </w:t>
      </w:r>
    </w:p>
    <w:p w14:paraId="4A8BB407" w14:textId="77777777" w:rsidR="00A61B6E" w:rsidRPr="0047674F" w:rsidRDefault="00A61B6E" w:rsidP="00A61B6E">
      <w:pPr>
        <w:rPr>
          <w:rFonts w:asciiTheme="majorHAnsi" w:hAnsiTheme="majorHAnsi"/>
          <w:sz w:val="22"/>
          <w:szCs w:val="22"/>
          <w:highlight w:val="yellow"/>
        </w:rPr>
      </w:pPr>
    </w:p>
    <w:p w14:paraId="27EDB3E3" w14:textId="77777777" w:rsidR="00211015" w:rsidRPr="0047674F" w:rsidRDefault="00211015" w:rsidP="00211015">
      <w:pPr>
        <w:rPr>
          <w:rFonts w:asciiTheme="majorHAnsi" w:hAnsiTheme="majorHAnsi"/>
          <w:sz w:val="22"/>
          <w:szCs w:val="22"/>
        </w:rPr>
      </w:pPr>
      <w:r w:rsidRPr="0047674F">
        <w:rPr>
          <w:rFonts w:asciiTheme="majorHAnsi" w:hAnsiTheme="majorHAnsi"/>
          <w:sz w:val="22"/>
          <w:szCs w:val="22"/>
        </w:rPr>
        <w:t>Students understand the systematic study of human behavior and cognition; the structure of human societies, cultures, and institutions; and the processes by which individuals, groups, and societies interact, communicate, and use human, natural, and economic resources.</w:t>
      </w:r>
    </w:p>
    <w:p w14:paraId="651AE4DA" w14:textId="77777777" w:rsidR="00211015" w:rsidRPr="0047674F" w:rsidRDefault="00211015" w:rsidP="00211015">
      <w:pPr>
        <w:rPr>
          <w:rFonts w:asciiTheme="majorHAnsi" w:hAnsiTheme="majorHAnsi"/>
          <w:sz w:val="22"/>
          <w:szCs w:val="22"/>
        </w:rPr>
      </w:pPr>
    </w:p>
    <w:p w14:paraId="53CA73C8" w14:textId="77777777" w:rsidR="00211015" w:rsidRPr="0047674F" w:rsidRDefault="00211015" w:rsidP="00211015">
      <w:pPr>
        <w:pStyle w:val="ListParagraph"/>
        <w:widowControl w:val="0"/>
        <w:numPr>
          <w:ilvl w:val="0"/>
          <w:numId w:val="2"/>
        </w:numPr>
        <w:rPr>
          <w:rFonts w:asciiTheme="majorHAnsi" w:hAnsiTheme="majorHAnsi"/>
          <w:sz w:val="22"/>
          <w:szCs w:val="22"/>
        </w:rPr>
      </w:pPr>
      <w:r w:rsidRPr="0047674F">
        <w:rPr>
          <w:rFonts w:asciiTheme="majorHAnsi" w:hAnsiTheme="majorHAnsi"/>
          <w:sz w:val="22"/>
          <w:szCs w:val="22"/>
        </w:rPr>
        <w:t>Students understand the theories and methods of social scientific inquiry as they apply to the study of the use and distribution of human, natural, and economic resources and decisions and policies concerning such resources.</w:t>
      </w:r>
    </w:p>
    <w:p w14:paraId="18C8B1C6" w14:textId="77777777" w:rsidR="00211015" w:rsidRPr="0047674F" w:rsidRDefault="00211015" w:rsidP="00211015">
      <w:pPr>
        <w:pStyle w:val="ListParagraph"/>
        <w:widowControl w:val="0"/>
        <w:numPr>
          <w:ilvl w:val="0"/>
          <w:numId w:val="2"/>
        </w:numPr>
        <w:rPr>
          <w:rFonts w:asciiTheme="majorHAnsi" w:hAnsiTheme="majorHAnsi"/>
          <w:sz w:val="22"/>
          <w:szCs w:val="22"/>
        </w:rPr>
      </w:pPr>
      <w:r w:rsidRPr="0047674F">
        <w:rPr>
          <w:rFonts w:asciiTheme="majorHAnsi" w:hAnsiTheme="majorHAnsi"/>
          <w:sz w:val="22"/>
          <w:szCs w:val="22"/>
        </w:rPr>
        <w:t>Students understand the political, economic, and social trade-offs reflected in individual decisions and societal policymaking and enforcement and their similarities and differences across contexts.</w:t>
      </w:r>
    </w:p>
    <w:p w14:paraId="6658C4E8" w14:textId="77777777" w:rsidR="00211015" w:rsidRPr="0047674F" w:rsidRDefault="00211015" w:rsidP="00211015">
      <w:pPr>
        <w:pStyle w:val="ListParagraph"/>
        <w:widowControl w:val="0"/>
        <w:numPr>
          <w:ilvl w:val="0"/>
          <w:numId w:val="2"/>
        </w:numPr>
        <w:rPr>
          <w:rFonts w:asciiTheme="majorHAnsi" w:hAnsiTheme="majorHAnsi"/>
          <w:sz w:val="22"/>
          <w:szCs w:val="22"/>
        </w:rPr>
      </w:pPr>
      <w:r w:rsidRPr="0047674F">
        <w:rPr>
          <w:rFonts w:asciiTheme="majorHAnsi" w:hAnsiTheme="majorHAnsi"/>
          <w:sz w:val="22"/>
          <w:szCs w:val="22"/>
        </w:rPr>
        <w:t>Students comprehend and assess the physical, social, economic, and political sustainability of individual and societal decisions with respect to resource use.</w:t>
      </w:r>
    </w:p>
    <w:p w14:paraId="7686D929" w14:textId="77777777" w:rsidR="00211015" w:rsidRPr="0047674F" w:rsidRDefault="00211015" w:rsidP="00211015">
      <w:pPr>
        <w:rPr>
          <w:rFonts w:asciiTheme="majorHAnsi" w:hAnsiTheme="majorHAnsi"/>
          <w:sz w:val="22"/>
          <w:szCs w:val="22"/>
          <w:highlight w:val="yellow"/>
        </w:rPr>
      </w:pPr>
    </w:p>
    <w:p w14:paraId="2E45F4C7" w14:textId="77777777" w:rsidR="00211015" w:rsidRPr="0047674F" w:rsidRDefault="00211015" w:rsidP="00211015">
      <w:pPr>
        <w:rPr>
          <w:rFonts w:asciiTheme="majorHAnsi" w:hAnsiTheme="majorHAnsi"/>
          <w:sz w:val="22"/>
          <w:szCs w:val="22"/>
          <w:highlight w:val="yellow"/>
        </w:rPr>
      </w:pPr>
    </w:p>
    <w:p w14:paraId="4CCC4BF0" w14:textId="77777777" w:rsidR="00211015" w:rsidRPr="0047674F" w:rsidRDefault="00211015" w:rsidP="00211015">
      <w:pPr>
        <w:rPr>
          <w:rFonts w:asciiTheme="majorHAnsi" w:hAnsiTheme="majorHAnsi"/>
          <w:b/>
          <w:sz w:val="22"/>
          <w:szCs w:val="22"/>
        </w:rPr>
      </w:pPr>
      <w:r w:rsidRPr="0047674F">
        <w:rPr>
          <w:rFonts w:asciiTheme="majorHAnsi" w:hAnsiTheme="majorHAnsi"/>
          <w:b/>
          <w:sz w:val="22"/>
          <w:szCs w:val="22"/>
        </w:rPr>
        <w:t xml:space="preserve">How students meet the GE Social Science objectives through this course: </w:t>
      </w:r>
    </w:p>
    <w:p w14:paraId="548A0144" w14:textId="77777777" w:rsidR="00211015" w:rsidRPr="0047674F" w:rsidRDefault="00211015" w:rsidP="00211015">
      <w:pPr>
        <w:rPr>
          <w:rFonts w:asciiTheme="majorHAnsi" w:hAnsiTheme="majorHAnsi"/>
          <w:sz w:val="22"/>
          <w:szCs w:val="22"/>
        </w:rPr>
      </w:pPr>
    </w:p>
    <w:p w14:paraId="4D5F67B1" w14:textId="77777777" w:rsidR="00211015" w:rsidRPr="0047674F" w:rsidRDefault="00211015" w:rsidP="00211015">
      <w:pPr>
        <w:rPr>
          <w:rFonts w:asciiTheme="majorHAnsi" w:hAnsiTheme="majorHAnsi"/>
          <w:sz w:val="22"/>
          <w:szCs w:val="22"/>
        </w:rPr>
      </w:pPr>
      <w:r w:rsidRPr="0047674F">
        <w:rPr>
          <w:rFonts w:asciiTheme="majorHAnsi" w:hAnsiTheme="majorHAnsi"/>
          <w:sz w:val="22"/>
          <w:szCs w:val="22"/>
        </w:rPr>
        <w:t>This course introduces students to the theories and methods of social scientific inquiry rooted in the tradition of economics and applied to the distribution of human, natural and economic resources with specific applications to decisions and policies relevant to sectors of the economy that influence the production and consumption of food and natural resources.  Students will consider how economic, political, and social trade-offs are reflected in decisions made at the individual and societal levels and assess similarities and differences across contexts.  Through study of markets and institutions in the food and resource sectors, students will comprehend and assess the physical, social, economic, and political sustainability of individual and societal decisions with respect to resource use.</w:t>
      </w:r>
    </w:p>
    <w:p w14:paraId="6AEB4ACA" w14:textId="20A21C88" w:rsidR="00A61B6E" w:rsidRPr="0047674F" w:rsidRDefault="00A61B6E">
      <w:pPr>
        <w:rPr>
          <w:rFonts w:asciiTheme="majorHAnsi" w:hAnsiTheme="majorHAnsi"/>
        </w:rPr>
      </w:pPr>
    </w:p>
    <w:p w14:paraId="062D4F7F" w14:textId="77777777" w:rsidR="00A61B6E" w:rsidRPr="0047674F" w:rsidRDefault="00A61B6E">
      <w:pPr>
        <w:rPr>
          <w:rFonts w:asciiTheme="majorHAnsi" w:hAnsiTheme="majorHAnsi"/>
        </w:rPr>
      </w:pPr>
    </w:p>
    <w:p w14:paraId="09F86AD4" w14:textId="77777777" w:rsidR="00A61B6E" w:rsidRPr="0047674F" w:rsidRDefault="00A61B6E">
      <w:pPr>
        <w:rPr>
          <w:rFonts w:asciiTheme="majorHAnsi" w:hAnsiTheme="majorHAnsi"/>
        </w:rPr>
      </w:pPr>
      <w:r w:rsidRPr="0047674F">
        <w:rPr>
          <w:rFonts w:asciiTheme="majorHAnsi" w:hAnsiTheme="majorHAnsi"/>
        </w:rPr>
        <w:br w:type="page"/>
      </w:r>
    </w:p>
    <w:p w14:paraId="435F61BB" w14:textId="77777777" w:rsidR="0047674F" w:rsidRDefault="0047674F">
      <w:pPr>
        <w:rPr>
          <w:rFonts w:asciiTheme="majorHAnsi" w:hAnsiTheme="majorHAnsi"/>
        </w:rPr>
        <w:sectPr w:rsidR="0047674F" w:rsidSect="0047674F">
          <w:headerReference w:type="default" r:id="rId7"/>
          <w:pgSz w:w="12240" w:h="15840"/>
          <w:pgMar w:top="1008" w:right="1152" w:bottom="1008" w:left="1152" w:header="720" w:footer="720" w:gutter="0"/>
          <w:cols w:space="720"/>
          <w:docGrid w:linePitch="360"/>
        </w:sectPr>
      </w:pPr>
    </w:p>
    <w:p w14:paraId="69834664" w14:textId="77777777" w:rsidR="00F77D31" w:rsidRPr="0047674F" w:rsidRDefault="00F77D31">
      <w:pPr>
        <w:rPr>
          <w:rFonts w:asciiTheme="majorHAnsi" w:hAnsiTheme="majorHAnsi"/>
        </w:rPr>
      </w:pPr>
    </w:p>
    <w:tbl>
      <w:tblPr>
        <w:tblStyle w:val="TableGrid"/>
        <w:tblW w:w="5000" w:type="pct"/>
        <w:tblLook w:val="04A0" w:firstRow="1" w:lastRow="0" w:firstColumn="1" w:lastColumn="0" w:noHBand="0" w:noVBand="1"/>
      </w:tblPr>
      <w:tblGrid>
        <w:gridCol w:w="2082"/>
        <w:gridCol w:w="1846"/>
        <w:gridCol w:w="1917"/>
        <w:gridCol w:w="1111"/>
        <w:gridCol w:w="1992"/>
        <w:gridCol w:w="2147"/>
        <w:gridCol w:w="2719"/>
      </w:tblGrid>
      <w:tr w:rsidR="000B4F6E" w:rsidRPr="0047674F" w14:paraId="2DFCF98B" w14:textId="77777777" w:rsidTr="000B4F6E">
        <w:trPr>
          <w:trHeight w:val="1096"/>
        </w:trPr>
        <w:tc>
          <w:tcPr>
            <w:tcW w:w="754" w:type="pct"/>
          </w:tcPr>
          <w:p w14:paraId="7049F232" w14:textId="459B1625" w:rsidR="000B4F6E" w:rsidRPr="0047674F" w:rsidRDefault="000B4F6E">
            <w:pPr>
              <w:rPr>
                <w:rFonts w:asciiTheme="majorHAnsi" w:hAnsiTheme="majorHAnsi"/>
                <w:b/>
              </w:rPr>
            </w:pPr>
            <w:r>
              <w:rPr>
                <w:rFonts w:asciiTheme="majorHAnsi" w:hAnsiTheme="majorHAnsi"/>
                <w:b/>
              </w:rPr>
              <w:t xml:space="preserve">Course Goals </w:t>
            </w:r>
          </w:p>
        </w:tc>
        <w:tc>
          <w:tcPr>
            <w:tcW w:w="668" w:type="pct"/>
          </w:tcPr>
          <w:p w14:paraId="41C81CE1" w14:textId="40898193" w:rsidR="000B4F6E" w:rsidRPr="0047674F" w:rsidRDefault="000B4F6E">
            <w:pPr>
              <w:rPr>
                <w:rFonts w:asciiTheme="majorHAnsi" w:hAnsiTheme="majorHAnsi"/>
                <w:b/>
              </w:rPr>
            </w:pPr>
            <w:r>
              <w:rPr>
                <w:rFonts w:asciiTheme="majorHAnsi" w:hAnsiTheme="majorHAnsi"/>
                <w:b/>
              </w:rPr>
              <w:t xml:space="preserve">GE Learning Goals </w:t>
            </w:r>
          </w:p>
        </w:tc>
        <w:tc>
          <w:tcPr>
            <w:tcW w:w="694" w:type="pct"/>
          </w:tcPr>
          <w:p w14:paraId="0BA36B41" w14:textId="2A34AC70" w:rsidR="000B4F6E" w:rsidRPr="0047674F" w:rsidRDefault="000B4F6E">
            <w:pPr>
              <w:rPr>
                <w:rFonts w:asciiTheme="majorHAnsi" w:hAnsiTheme="majorHAnsi"/>
                <w:b/>
                <w:highlight w:val="yellow"/>
              </w:rPr>
            </w:pPr>
            <w:r w:rsidRPr="0047674F">
              <w:rPr>
                <w:rFonts w:asciiTheme="majorHAnsi" w:hAnsiTheme="majorHAnsi"/>
                <w:b/>
              </w:rPr>
              <w:t>GE Expected Learning Outcomes</w:t>
            </w:r>
          </w:p>
        </w:tc>
        <w:tc>
          <w:tcPr>
            <w:tcW w:w="1123" w:type="pct"/>
            <w:gridSpan w:val="2"/>
          </w:tcPr>
          <w:p w14:paraId="35297EAB" w14:textId="19D8FBDD" w:rsidR="000B4F6E" w:rsidRPr="0047674F" w:rsidRDefault="000B4F6E">
            <w:pPr>
              <w:rPr>
                <w:rFonts w:asciiTheme="majorHAnsi" w:hAnsiTheme="majorHAnsi"/>
                <w:b/>
              </w:rPr>
            </w:pPr>
            <w:r w:rsidRPr="0047674F">
              <w:rPr>
                <w:rFonts w:asciiTheme="majorHAnsi" w:hAnsiTheme="majorHAnsi"/>
                <w:b/>
              </w:rPr>
              <w:t xml:space="preserve">Methods of Assessment </w:t>
            </w:r>
          </w:p>
        </w:tc>
        <w:tc>
          <w:tcPr>
            <w:tcW w:w="777" w:type="pct"/>
          </w:tcPr>
          <w:p w14:paraId="7A792D05" w14:textId="15834FEA" w:rsidR="000B4F6E" w:rsidRPr="0047674F" w:rsidRDefault="000B4F6E">
            <w:pPr>
              <w:rPr>
                <w:rFonts w:asciiTheme="majorHAnsi" w:hAnsiTheme="majorHAnsi"/>
                <w:b/>
              </w:rPr>
            </w:pPr>
            <w:r w:rsidRPr="0047674F">
              <w:rPr>
                <w:rFonts w:asciiTheme="majorHAnsi" w:hAnsiTheme="majorHAnsi"/>
                <w:b/>
              </w:rPr>
              <w:t>Level of student achievement expected for the GE ELO</w:t>
            </w:r>
          </w:p>
        </w:tc>
        <w:tc>
          <w:tcPr>
            <w:tcW w:w="984" w:type="pct"/>
          </w:tcPr>
          <w:p w14:paraId="3F0B4258" w14:textId="77777777" w:rsidR="000B4F6E" w:rsidRPr="0047674F" w:rsidRDefault="000B4F6E">
            <w:pPr>
              <w:rPr>
                <w:rFonts w:asciiTheme="majorHAnsi" w:hAnsiTheme="majorHAnsi"/>
                <w:b/>
                <w:highlight w:val="yellow"/>
              </w:rPr>
            </w:pPr>
            <w:r w:rsidRPr="0047674F">
              <w:rPr>
                <w:rFonts w:asciiTheme="majorHAnsi" w:hAnsiTheme="majorHAnsi"/>
                <w:b/>
              </w:rPr>
              <w:t>What is the process that will be used to review the data and potentially change the course to improve student learning of GE ELOs?</w:t>
            </w:r>
          </w:p>
        </w:tc>
      </w:tr>
      <w:tr w:rsidR="000B4F6E" w:rsidRPr="0047674F" w14:paraId="7299FE91" w14:textId="77777777" w:rsidTr="000B4F6E">
        <w:trPr>
          <w:trHeight w:val="2564"/>
        </w:trPr>
        <w:tc>
          <w:tcPr>
            <w:tcW w:w="754" w:type="pct"/>
            <w:vMerge w:val="restart"/>
          </w:tcPr>
          <w:p w14:paraId="28C6B667" w14:textId="17984AA4" w:rsidR="000B4F6E" w:rsidRPr="0047674F" w:rsidRDefault="000B4F6E" w:rsidP="00E46F01">
            <w:pPr>
              <w:rPr>
                <w:rFonts w:asciiTheme="majorHAnsi" w:hAnsiTheme="majorHAnsi"/>
              </w:rPr>
            </w:pPr>
            <w:r w:rsidRPr="0047674F">
              <w:rPr>
                <w:rFonts w:asciiTheme="majorHAnsi" w:hAnsiTheme="majorHAnsi"/>
              </w:rPr>
              <w:t xml:space="preserve">Students will learn basic microeconomics principles and how they are applied in the agricultural, environmental and development economics sectors. </w:t>
            </w:r>
          </w:p>
          <w:p w14:paraId="4B3358E5" w14:textId="77777777" w:rsidR="000B4F6E" w:rsidRPr="0047674F" w:rsidRDefault="000B4F6E">
            <w:pPr>
              <w:rPr>
                <w:rFonts w:asciiTheme="majorHAnsi" w:hAnsiTheme="majorHAnsi"/>
                <w:b/>
              </w:rPr>
            </w:pPr>
          </w:p>
        </w:tc>
        <w:tc>
          <w:tcPr>
            <w:tcW w:w="668" w:type="pct"/>
            <w:vMerge w:val="restart"/>
          </w:tcPr>
          <w:p w14:paraId="10BA8076" w14:textId="77777777" w:rsidR="000B4F6E" w:rsidRPr="00E46F01" w:rsidRDefault="000B4F6E" w:rsidP="00E46F01">
            <w:pPr>
              <w:rPr>
                <w:rFonts w:asciiTheme="majorHAnsi" w:hAnsiTheme="majorHAnsi"/>
              </w:rPr>
            </w:pPr>
            <w:r w:rsidRPr="00E46F01">
              <w:rPr>
                <w:rFonts w:asciiTheme="majorHAnsi" w:hAnsiTheme="majorHAnsi"/>
              </w:rPr>
              <w:t>Students understand the systematic study of human behavior and cognition; the structure of human societies, cultures, and institutions; and the processes by which individuals, groups, and societies interact, communicate, and use human, natural, and economic resources.</w:t>
            </w:r>
          </w:p>
          <w:p w14:paraId="2A2A1647" w14:textId="77777777" w:rsidR="000B4F6E" w:rsidRPr="0047674F" w:rsidRDefault="000B4F6E">
            <w:pPr>
              <w:rPr>
                <w:rFonts w:asciiTheme="majorHAnsi" w:hAnsiTheme="majorHAnsi"/>
                <w:b/>
              </w:rPr>
            </w:pPr>
          </w:p>
        </w:tc>
        <w:tc>
          <w:tcPr>
            <w:tcW w:w="694" w:type="pct"/>
          </w:tcPr>
          <w:p w14:paraId="5CFE1F96" w14:textId="3508B590" w:rsidR="000B4F6E" w:rsidRPr="0047674F" w:rsidRDefault="000B4F6E">
            <w:pPr>
              <w:rPr>
                <w:rFonts w:asciiTheme="majorHAnsi" w:hAnsiTheme="majorHAnsi"/>
                <w:b/>
              </w:rPr>
            </w:pPr>
            <w:r w:rsidRPr="0047674F">
              <w:rPr>
                <w:rFonts w:asciiTheme="majorHAnsi" w:hAnsiTheme="majorHAnsi"/>
                <w:b/>
              </w:rPr>
              <w:t>ELO 1</w:t>
            </w:r>
          </w:p>
          <w:p w14:paraId="1C0EB262" w14:textId="77777777" w:rsidR="000B4F6E" w:rsidRPr="0047674F" w:rsidRDefault="000B4F6E">
            <w:pPr>
              <w:rPr>
                <w:rFonts w:asciiTheme="majorHAnsi" w:hAnsiTheme="majorHAnsi"/>
              </w:rPr>
            </w:pPr>
            <w:r w:rsidRPr="0047674F">
              <w:rPr>
                <w:rFonts w:asciiTheme="majorHAnsi" w:hAnsiTheme="majorHAnsi"/>
              </w:rPr>
              <w:t>Students understand the theories and methods of social scientific inquiry as they apply to the study of the use and distribution of human, natural, and economic resources and decisions and policies concerning such resources.</w:t>
            </w:r>
          </w:p>
        </w:tc>
        <w:tc>
          <w:tcPr>
            <w:tcW w:w="402" w:type="pct"/>
          </w:tcPr>
          <w:p w14:paraId="0EDCEF2F" w14:textId="47DB3FCB" w:rsidR="000B4F6E" w:rsidRPr="00F77D31" w:rsidRDefault="000B4F6E">
            <w:pPr>
              <w:rPr>
                <w:rFonts w:asciiTheme="majorHAnsi" w:hAnsiTheme="majorHAnsi"/>
                <w:b/>
              </w:rPr>
            </w:pPr>
            <w:r w:rsidRPr="0047674F">
              <w:rPr>
                <w:rFonts w:asciiTheme="majorHAnsi" w:hAnsiTheme="majorHAnsi"/>
                <w:b/>
              </w:rPr>
              <w:t>Direct</w:t>
            </w:r>
          </w:p>
          <w:p w14:paraId="55B25A5B" w14:textId="3B0FFE9B" w:rsidR="000B4F6E" w:rsidRPr="0047674F" w:rsidRDefault="000B4F6E" w:rsidP="003B65C8">
            <w:pPr>
              <w:rPr>
                <w:rFonts w:asciiTheme="majorHAnsi" w:hAnsiTheme="majorHAnsi"/>
                <w:b/>
              </w:rPr>
            </w:pPr>
          </w:p>
        </w:tc>
        <w:tc>
          <w:tcPr>
            <w:tcW w:w="721" w:type="pct"/>
            <w:shd w:val="clear" w:color="auto" w:fill="auto"/>
          </w:tcPr>
          <w:p w14:paraId="79BB9511" w14:textId="77777777" w:rsidR="000B4F6E" w:rsidRPr="0047674F" w:rsidRDefault="000B4F6E" w:rsidP="003B65C8">
            <w:pPr>
              <w:rPr>
                <w:rFonts w:asciiTheme="majorHAnsi" w:hAnsiTheme="majorHAnsi"/>
              </w:rPr>
            </w:pPr>
            <w:r w:rsidRPr="0047674F">
              <w:rPr>
                <w:rFonts w:asciiTheme="majorHAnsi" w:hAnsiTheme="majorHAnsi"/>
              </w:rPr>
              <w:t>Weekly problem sets</w:t>
            </w:r>
          </w:p>
          <w:p w14:paraId="2C52ACB5" w14:textId="77777777" w:rsidR="000B4F6E" w:rsidRPr="0047674F" w:rsidRDefault="000B4F6E" w:rsidP="003B65C8">
            <w:pPr>
              <w:rPr>
                <w:rFonts w:asciiTheme="majorHAnsi" w:hAnsiTheme="majorHAnsi"/>
              </w:rPr>
            </w:pPr>
          </w:p>
          <w:p w14:paraId="7AB85538" w14:textId="77777777" w:rsidR="000B4F6E" w:rsidRPr="0047674F" w:rsidRDefault="000B4F6E" w:rsidP="003B65C8">
            <w:pPr>
              <w:rPr>
                <w:rFonts w:asciiTheme="majorHAnsi" w:hAnsiTheme="majorHAnsi"/>
              </w:rPr>
            </w:pPr>
            <w:r w:rsidRPr="0047674F">
              <w:rPr>
                <w:rFonts w:asciiTheme="majorHAnsi" w:hAnsiTheme="majorHAnsi"/>
              </w:rPr>
              <w:t>Quizzes</w:t>
            </w:r>
          </w:p>
          <w:p w14:paraId="0C858E08" w14:textId="77777777" w:rsidR="000B4F6E" w:rsidRPr="002D3F67" w:rsidRDefault="000B4F6E">
            <w:pPr>
              <w:rPr>
                <w:rFonts w:asciiTheme="majorHAnsi" w:hAnsiTheme="majorHAnsi"/>
                <w:highlight w:val="yellow"/>
              </w:rPr>
            </w:pPr>
          </w:p>
        </w:tc>
        <w:tc>
          <w:tcPr>
            <w:tcW w:w="777" w:type="pct"/>
          </w:tcPr>
          <w:p w14:paraId="2A334A53" w14:textId="39537B03" w:rsidR="000B4F6E" w:rsidRPr="0047674F" w:rsidRDefault="000B4F6E">
            <w:pPr>
              <w:rPr>
                <w:rFonts w:asciiTheme="majorHAnsi" w:hAnsiTheme="majorHAnsi"/>
              </w:rPr>
            </w:pPr>
            <w:r w:rsidRPr="0047674F">
              <w:rPr>
                <w:rFonts w:asciiTheme="majorHAnsi" w:hAnsiTheme="majorHAnsi"/>
              </w:rPr>
              <w:t>70% of students will score 73% or greater using a scoring rubric to the assignment</w:t>
            </w:r>
          </w:p>
        </w:tc>
        <w:tc>
          <w:tcPr>
            <w:tcW w:w="984" w:type="pct"/>
            <w:vMerge w:val="restart"/>
          </w:tcPr>
          <w:p w14:paraId="7F9C891C" w14:textId="77777777" w:rsidR="000B4F6E" w:rsidRPr="0047674F" w:rsidRDefault="000B4F6E" w:rsidP="00B928A2">
            <w:pPr>
              <w:rPr>
                <w:rFonts w:asciiTheme="majorHAnsi" w:hAnsiTheme="majorHAnsi"/>
              </w:rPr>
            </w:pPr>
            <w:r w:rsidRPr="0047674F">
              <w:rPr>
                <w:rFonts w:asciiTheme="majorHAnsi" w:hAnsiTheme="majorHAnsi"/>
              </w:rPr>
              <w:t>1. Student learning relative to these outcomes will be measured by direct and indirect methods as well as the course SEIs and an end of course survey</w:t>
            </w:r>
          </w:p>
          <w:p w14:paraId="3344E8C4" w14:textId="77777777" w:rsidR="000B4F6E" w:rsidRPr="0047674F" w:rsidRDefault="000B4F6E" w:rsidP="00B928A2">
            <w:pPr>
              <w:rPr>
                <w:rFonts w:asciiTheme="majorHAnsi" w:hAnsiTheme="majorHAnsi"/>
              </w:rPr>
            </w:pPr>
          </w:p>
          <w:p w14:paraId="75A268C3" w14:textId="77777777" w:rsidR="000B4F6E" w:rsidRPr="0047674F" w:rsidRDefault="000B4F6E" w:rsidP="00B928A2">
            <w:pPr>
              <w:rPr>
                <w:rFonts w:asciiTheme="majorHAnsi" w:hAnsiTheme="majorHAnsi"/>
              </w:rPr>
            </w:pPr>
            <w:r w:rsidRPr="0047674F">
              <w:rPr>
                <w:rFonts w:asciiTheme="majorHAnsi" w:hAnsiTheme="majorHAnsi"/>
              </w:rPr>
              <w:t>2. All assessment data will be reviewed by the instructors and the departmental academic advisory personnel.  Changes will be made to the course if data suggest any learning outcomes are not being adequately addressed.</w:t>
            </w:r>
          </w:p>
        </w:tc>
      </w:tr>
      <w:tr w:rsidR="000B4F6E" w:rsidRPr="0047674F" w14:paraId="7318DDF5" w14:textId="77777777" w:rsidTr="000B4F6E">
        <w:trPr>
          <w:trHeight w:val="1363"/>
        </w:trPr>
        <w:tc>
          <w:tcPr>
            <w:tcW w:w="754" w:type="pct"/>
            <w:vMerge/>
          </w:tcPr>
          <w:p w14:paraId="0D90423A" w14:textId="77777777" w:rsidR="000B4F6E" w:rsidRPr="0047674F" w:rsidRDefault="000B4F6E">
            <w:pPr>
              <w:rPr>
                <w:rFonts w:asciiTheme="majorHAnsi" w:hAnsiTheme="majorHAnsi"/>
                <w:b/>
              </w:rPr>
            </w:pPr>
          </w:p>
        </w:tc>
        <w:tc>
          <w:tcPr>
            <w:tcW w:w="668" w:type="pct"/>
            <w:vMerge/>
          </w:tcPr>
          <w:p w14:paraId="0D863009" w14:textId="77777777" w:rsidR="000B4F6E" w:rsidRPr="0047674F" w:rsidRDefault="000B4F6E">
            <w:pPr>
              <w:rPr>
                <w:rFonts w:asciiTheme="majorHAnsi" w:hAnsiTheme="majorHAnsi"/>
                <w:b/>
              </w:rPr>
            </w:pPr>
          </w:p>
        </w:tc>
        <w:tc>
          <w:tcPr>
            <w:tcW w:w="694" w:type="pct"/>
            <w:vMerge w:val="restart"/>
          </w:tcPr>
          <w:p w14:paraId="18C7F917" w14:textId="08039C0C" w:rsidR="000B4F6E" w:rsidRPr="0047674F" w:rsidRDefault="000B4F6E">
            <w:pPr>
              <w:rPr>
                <w:rFonts w:asciiTheme="majorHAnsi" w:hAnsiTheme="majorHAnsi"/>
                <w:b/>
              </w:rPr>
            </w:pPr>
            <w:r w:rsidRPr="0047674F">
              <w:rPr>
                <w:rFonts w:asciiTheme="majorHAnsi" w:hAnsiTheme="majorHAnsi"/>
                <w:b/>
              </w:rPr>
              <w:t>ELO 2</w:t>
            </w:r>
          </w:p>
          <w:p w14:paraId="4AAB96EF" w14:textId="77777777" w:rsidR="000B4F6E" w:rsidRPr="0047674F" w:rsidRDefault="000B4F6E">
            <w:pPr>
              <w:rPr>
                <w:rFonts w:asciiTheme="majorHAnsi" w:hAnsiTheme="majorHAnsi"/>
              </w:rPr>
            </w:pPr>
            <w:r w:rsidRPr="0047674F">
              <w:rPr>
                <w:rFonts w:asciiTheme="majorHAnsi" w:hAnsiTheme="majorHAnsi"/>
              </w:rPr>
              <w:t xml:space="preserve">Students understand the political, economic, and social trade-offs </w:t>
            </w:r>
            <w:r w:rsidRPr="0047674F">
              <w:rPr>
                <w:rFonts w:asciiTheme="majorHAnsi" w:hAnsiTheme="majorHAnsi"/>
              </w:rPr>
              <w:lastRenderedPageBreak/>
              <w:t>reflected in individual decisions and societal policymaking and enforcement and their similarities and differences across contexts.</w:t>
            </w:r>
          </w:p>
        </w:tc>
        <w:tc>
          <w:tcPr>
            <w:tcW w:w="402" w:type="pct"/>
          </w:tcPr>
          <w:p w14:paraId="49A4AE37" w14:textId="1F9590A8" w:rsidR="000B4F6E" w:rsidRPr="00F77D31" w:rsidRDefault="000B4F6E">
            <w:pPr>
              <w:rPr>
                <w:rFonts w:asciiTheme="majorHAnsi" w:hAnsiTheme="majorHAnsi"/>
                <w:b/>
              </w:rPr>
            </w:pPr>
            <w:r w:rsidRPr="0047674F">
              <w:rPr>
                <w:rFonts w:asciiTheme="majorHAnsi" w:hAnsiTheme="majorHAnsi"/>
                <w:b/>
              </w:rPr>
              <w:lastRenderedPageBreak/>
              <w:t>Direct</w:t>
            </w:r>
          </w:p>
          <w:p w14:paraId="10D42F05" w14:textId="162AC26D" w:rsidR="000B4F6E" w:rsidRPr="0047674F" w:rsidRDefault="000B4F6E">
            <w:pPr>
              <w:rPr>
                <w:rFonts w:asciiTheme="majorHAnsi" w:hAnsiTheme="majorHAnsi"/>
              </w:rPr>
            </w:pPr>
          </w:p>
        </w:tc>
        <w:tc>
          <w:tcPr>
            <w:tcW w:w="721" w:type="pct"/>
            <w:shd w:val="clear" w:color="auto" w:fill="auto"/>
          </w:tcPr>
          <w:p w14:paraId="0AD33AA9" w14:textId="01717E22" w:rsidR="000B4F6E" w:rsidRPr="002D3F67" w:rsidRDefault="000B4F6E">
            <w:pPr>
              <w:rPr>
                <w:rFonts w:asciiTheme="majorHAnsi" w:hAnsiTheme="majorHAnsi"/>
                <w:highlight w:val="yellow"/>
              </w:rPr>
            </w:pPr>
            <w:r w:rsidRPr="0047674F">
              <w:rPr>
                <w:rFonts w:asciiTheme="majorHAnsi" w:hAnsiTheme="majorHAnsi"/>
              </w:rPr>
              <w:t>Integrative written activities including discussion board posts, video analysis, etc.</w:t>
            </w:r>
          </w:p>
        </w:tc>
        <w:tc>
          <w:tcPr>
            <w:tcW w:w="777" w:type="pct"/>
          </w:tcPr>
          <w:p w14:paraId="6811789C" w14:textId="4FFC65FF" w:rsidR="000B4F6E" w:rsidRPr="0047674F" w:rsidRDefault="000B4F6E">
            <w:pPr>
              <w:rPr>
                <w:rFonts w:asciiTheme="majorHAnsi" w:hAnsiTheme="majorHAnsi"/>
              </w:rPr>
            </w:pPr>
            <w:r w:rsidRPr="0047674F">
              <w:rPr>
                <w:rFonts w:asciiTheme="majorHAnsi" w:hAnsiTheme="majorHAnsi"/>
              </w:rPr>
              <w:t>70% of students will score 73% or greater using a scoring rubric to the assignment</w:t>
            </w:r>
          </w:p>
        </w:tc>
        <w:tc>
          <w:tcPr>
            <w:tcW w:w="984" w:type="pct"/>
            <w:vMerge/>
          </w:tcPr>
          <w:p w14:paraId="5AC92EE5" w14:textId="77777777" w:rsidR="000B4F6E" w:rsidRPr="0047674F" w:rsidRDefault="000B4F6E">
            <w:pPr>
              <w:rPr>
                <w:rFonts w:asciiTheme="majorHAnsi" w:hAnsiTheme="majorHAnsi"/>
              </w:rPr>
            </w:pPr>
          </w:p>
        </w:tc>
      </w:tr>
      <w:tr w:rsidR="000B4F6E" w:rsidRPr="0047674F" w14:paraId="6A291A88" w14:textId="77777777" w:rsidTr="000B4F6E">
        <w:trPr>
          <w:trHeight w:val="829"/>
        </w:trPr>
        <w:tc>
          <w:tcPr>
            <w:tcW w:w="754" w:type="pct"/>
            <w:vMerge/>
          </w:tcPr>
          <w:p w14:paraId="023EA3BC" w14:textId="77777777" w:rsidR="000B4F6E" w:rsidRPr="0047674F" w:rsidRDefault="000B4F6E">
            <w:pPr>
              <w:rPr>
                <w:rFonts w:asciiTheme="majorHAnsi" w:hAnsiTheme="majorHAnsi"/>
                <w:b/>
              </w:rPr>
            </w:pPr>
          </w:p>
        </w:tc>
        <w:tc>
          <w:tcPr>
            <w:tcW w:w="668" w:type="pct"/>
            <w:vMerge/>
          </w:tcPr>
          <w:p w14:paraId="049B1FC7" w14:textId="77777777" w:rsidR="000B4F6E" w:rsidRPr="0047674F" w:rsidRDefault="000B4F6E">
            <w:pPr>
              <w:rPr>
                <w:rFonts w:asciiTheme="majorHAnsi" w:hAnsiTheme="majorHAnsi"/>
                <w:b/>
              </w:rPr>
            </w:pPr>
          </w:p>
        </w:tc>
        <w:tc>
          <w:tcPr>
            <w:tcW w:w="694" w:type="pct"/>
            <w:vMerge/>
          </w:tcPr>
          <w:p w14:paraId="7032711B" w14:textId="6FED7B2B" w:rsidR="000B4F6E" w:rsidRPr="0047674F" w:rsidRDefault="000B4F6E">
            <w:pPr>
              <w:rPr>
                <w:rFonts w:asciiTheme="majorHAnsi" w:hAnsiTheme="majorHAnsi"/>
                <w:b/>
              </w:rPr>
            </w:pPr>
          </w:p>
        </w:tc>
        <w:tc>
          <w:tcPr>
            <w:tcW w:w="402" w:type="pct"/>
          </w:tcPr>
          <w:p w14:paraId="57E45760" w14:textId="77C0193F" w:rsidR="000B4F6E" w:rsidRPr="00F77D31" w:rsidRDefault="000B4F6E" w:rsidP="00F77D31">
            <w:pPr>
              <w:rPr>
                <w:rFonts w:asciiTheme="majorHAnsi" w:hAnsiTheme="majorHAnsi"/>
                <w:b/>
              </w:rPr>
            </w:pPr>
            <w:r w:rsidRPr="0047674F">
              <w:rPr>
                <w:rFonts w:asciiTheme="majorHAnsi" w:hAnsiTheme="majorHAnsi"/>
                <w:b/>
              </w:rPr>
              <w:t>Indirect</w:t>
            </w:r>
          </w:p>
          <w:p w14:paraId="184B6517" w14:textId="13E335D4" w:rsidR="000B4F6E" w:rsidRPr="0047674F" w:rsidRDefault="000B4F6E">
            <w:pPr>
              <w:rPr>
                <w:rFonts w:asciiTheme="majorHAnsi" w:hAnsiTheme="majorHAnsi"/>
                <w:b/>
              </w:rPr>
            </w:pPr>
          </w:p>
        </w:tc>
        <w:tc>
          <w:tcPr>
            <w:tcW w:w="721" w:type="pct"/>
            <w:shd w:val="clear" w:color="auto" w:fill="auto"/>
          </w:tcPr>
          <w:p w14:paraId="55CEE633" w14:textId="0E94C2C9" w:rsidR="000B4F6E" w:rsidRPr="002D3F67" w:rsidRDefault="000B4F6E">
            <w:pPr>
              <w:rPr>
                <w:rFonts w:asciiTheme="majorHAnsi" w:hAnsiTheme="majorHAnsi"/>
                <w:highlight w:val="yellow"/>
              </w:rPr>
            </w:pPr>
            <w:r w:rsidRPr="0047674F">
              <w:rPr>
                <w:rFonts w:asciiTheme="majorHAnsi" w:hAnsiTheme="majorHAnsi"/>
              </w:rPr>
              <w:t>Student self</w:t>
            </w:r>
            <w:r>
              <w:rPr>
                <w:rFonts w:asciiTheme="majorHAnsi" w:hAnsiTheme="majorHAnsi"/>
              </w:rPr>
              <w:t>-</w:t>
            </w:r>
            <w:r w:rsidRPr="0047674F">
              <w:rPr>
                <w:rFonts w:asciiTheme="majorHAnsi" w:hAnsiTheme="majorHAnsi"/>
              </w:rPr>
              <w:t xml:space="preserve"> evaluation of comprehension</w:t>
            </w:r>
          </w:p>
        </w:tc>
        <w:tc>
          <w:tcPr>
            <w:tcW w:w="777" w:type="pct"/>
          </w:tcPr>
          <w:p w14:paraId="7EEC3274" w14:textId="0A483C63" w:rsidR="000B4F6E" w:rsidRPr="0047674F" w:rsidRDefault="000B4F6E">
            <w:pPr>
              <w:rPr>
                <w:rFonts w:asciiTheme="majorHAnsi" w:hAnsiTheme="majorHAnsi"/>
              </w:rPr>
            </w:pPr>
            <w:r>
              <w:rPr>
                <w:rFonts w:asciiTheme="majorHAnsi" w:hAnsiTheme="majorHAnsi"/>
              </w:rPr>
              <w:t>Course Survey</w:t>
            </w:r>
          </w:p>
        </w:tc>
        <w:tc>
          <w:tcPr>
            <w:tcW w:w="984" w:type="pct"/>
            <w:vMerge/>
          </w:tcPr>
          <w:p w14:paraId="6D261CBB" w14:textId="77777777" w:rsidR="000B4F6E" w:rsidRPr="0047674F" w:rsidRDefault="000B4F6E">
            <w:pPr>
              <w:rPr>
                <w:rFonts w:asciiTheme="majorHAnsi" w:hAnsiTheme="majorHAnsi"/>
              </w:rPr>
            </w:pPr>
          </w:p>
        </w:tc>
      </w:tr>
      <w:tr w:rsidR="000B4F6E" w:rsidRPr="0047674F" w14:paraId="49F633B8" w14:textId="77777777" w:rsidTr="000B4F6E">
        <w:trPr>
          <w:trHeight w:val="1925"/>
        </w:trPr>
        <w:tc>
          <w:tcPr>
            <w:tcW w:w="754" w:type="pct"/>
            <w:vMerge/>
          </w:tcPr>
          <w:p w14:paraId="2A3AA93E" w14:textId="77777777" w:rsidR="000B4F6E" w:rsidRPr="0047674F" w:rsidRDefault="000B4F6E">
            <w:pPr>
              <w:rPr>
                <w:rFonts w:asciiTheme="majorHAnsi" w:hAnsiTheme="majorHAnsi"/>
                <w:b/>
              </w:rPr>
            </w:pPr>
          </w:p>
        </w:tc>
        <w:tc>
          <w:tcPr>
            <w:tcW w:w="668" w:type="pct"/>
            <w:vMerge/>
          </w:tcPr>
          <w:p w14:paraId="0F732EF2" w14:textId="77777777" w:rsidR="000B4F6E" w:rsidRPr="0047674F" w:rsidRDefault="000B4F6E">
            <w:pPr>
              <w:rPr>
                <w:rFonts w:asciiTheme="majorHAnsi" w:hAnsiTheme="majorHAnsi"/>
                <w:b/>
              </w:rPr>
            </w:pPr>
          </w:p>
        </w:tc>
        <w:tc>
          <w:tcPr>
            <w:tcW w:w="694" w:type="pct"/>
            <w:vMerge w:val="restart"/>
          </w:tcPr>
          <w:p w14:paraId="1C07E6E2" w14:textId="4E1ED236" w:rsidR="000B4F6E" w:rsidRPr="0047674F" w:rsidRDefault="000B4F6E">
            <w:pPr>
              <w:rPr>
                <w:rFonts w:asciiTheme="majorHAnsi" w:hAnsiTheme="majorHAnsi"/>
                <w:b/>
              </w:rPr>
            </w:pPr>
            <w:r w:rsidRPr="0047674F">
              <w:rPr>
                <w:rFonts w:asciiTheme="majorHAnsi" w:hAnsiTheme="majorHAnsi"/>
                <w:b/>
              </w:rPr>
              <w:t>ELO 3</w:t>
            </w:r>
          </w:p>
          <w:p w14:paraId="76312EB6" w14:textId="77777777" w:rsidR="000B4F6E" w:rsidRPr="0047674F" w:rsidRDefault="000B4F6E">
            <w:pPr>
              <w:rPr>
                <w:rFonts w:asciiTheme="majorHAnsi" w:hAnsiTheme="majorHAnsi"/>
              </w:rPr>
            </w:pPr>
            <w:r w:rsidRPr="0047674F">
              <w:rPr>
                <w:rFonts w:asciiTheme="majorHAnsi" w:hAnsiTheme="majorHAnsi"/>
              </w:rPr>
              <w:t>Students comprehend and assess the physical, social, economic, and political sustainability of individual and societal decisions with respect to resource use.</w:t>
            </w:r>
          </w:p>
        </w:tc>
        <w:tc>
          <w:tcPr>
            <w:tcW w:w="402" w:type="pct"/>
          </w:tcPr>
          <w:p w14:paraId="02C455B9" w14:textId="673BAF47" w:rsidR="000B4F6E" w:rsidRPr="00F77D31" w:rsidRDefault="000B4F6E">
            <w:pPr>
              <w:rPr>
                <w:rFonts w:asciiTheme="majorHAnsi" w:hAnsiTheme="majorHAnsi"/>
                <w:b/>
              </w:rPr>
            </w:pPr>
            <w:r w:rsidRPr="0047674F">
              <w:rPr>
                <w:rFonts w:asciiTheme="majorHAnsi" w:hAnsiTheme="majorHAnsi"/>
                <w:b/>
              </w:rPr>
              <w:t>Direct</w:t>
            </w:r>
          </w:p>
          <w:p w14:paraId="5555D3AA" w14:textId="26B708F2" w:rsidR="000B4F6E" w:rsidRPr="0047674F" w:rsidRDefault="000B4F6E">
            <w:pPr>
              <w:rPr>
                <w:rFonts w:asciiTheme="majorHAnsi" w:hAnsiTheme="majorHAnsi"/>
              </w:rPr>
            </w:pPr>
          </w:p>
        </w:tc>
        <w:tc>
          <w:tcPr>
            <w:tcW w:w="721" w:type="pct"/>
            <w:shd w:val="clear" w:color="auto" w:fill="auto"/>
          </w:tcPr>
          <w:p w14:paraId="56DEE8E8" w14:textId="77777777" w:rsidR="000B4F6E" w:rsidRPr="0047674F" w:rsidRDefault="000B4F6E" w:rsidP="003B65C8">
            <w:pPr>
              <w:rPr>
                <w:rFonts w:asciiTheme="majorHAnsi" w:hAnsiTheme="majorHAnsi"/>
              </w:rPr>
            </w:pPr>
            <w:r w:rsidRPr="0047674F">
              <w:rPr>
                <w:rFonts w:asciiTheme="majorHAnsi" w:hAnsiTheme="majorHAnsi"/>
              </w:rPr>
              <w:t>Exams</w:t>
            </w:r>
          </w:p>
          <w:p w14:paraId="4099E093" w14:textId="77777777" w:rsidR="000B4F6E" w:rsidRPr="0047674F" w:rsidRDefault="000B4F6E" w:rsidP="003B65C8">
            <w:pPr>
              <w:rPr>
                <w:rFonts w:asciiTheme="majorHAnsi" w:hAnsiTheme="majorHAnsi"/>
              </w:rPr>
            </w:pPr>
          </w:p>
          <w:p w14:paraId="354206AB" w14:textId="6A494E80" w:rsidR="000B4F6E" w:rsidRPr="002D3F67" w:rsidRDefault="000B4F6E" w:rsidP="003B65C8">
            <w:pPr>
              <w:rPr>
                <w:rFonts w:asciiTheme="majorHAnsi" w:hAnsiTheme="majorHAnsi"/>
                <w:highlight w:val="yellow"/>
              </w:rPr>
            </w:pPr>
            <w:r w:rsidRPr="0047674F">
              <w:rPr>
                <w:rFonts w:asciiTheme="majorHAnsi" w:hAnsiTheme="majorHAnsi"/>
              </w:rPr>
              <w:t>Integrative written activities including discussion board posts, video analysis, etc.</w:t>
            </w:r>
          </w:p>
        </w:tc>
        <w:tc>
          <w:tcPr>
            <w:tcW w:w="777" w:type="pct"/>
          </w:tcPr>
          <w:p w14:paraId="4AC86ED0" w14:textId="72635AEC" w:rsidR="000B4F6E" w:rsidRPr="0047674F" w:rsidRDefault="000B4F6E">
            <w:pPr>
              <w:rPr>
                <w:rFonts w:asciiTheme="majorHAnsi" w:hAnsiTheme="majorHAnsi"/>
              </w:rPr>
            </w:pPr>
            <w:r w:rsidRPr="0047674F">
              <w:rPr>
                <w:rFonts w:asciiTheme="majorHAnsi" w:hAnsiTheme="majorHAnsi"/>
              </w:rPr>
              <w:t>70% of students will score 73% or greater using a scoring rubric to the assignment</w:t>
            </w:r>
          </w:p>
        </w:tc>
        <w:tc>
          <w:tcPr>
            <w:tcW w:w="984" w:type="pct"/>
            <w:vMerge/>
          </w:tcPr>
          <w:p w14:paraId="7229D5A6" w14:textId="77777777" w:rsidR="000B4F6E" w:rsidRPr="0047674F" w:rsidRDefault="000B4F6E">
            <w:pPr>
              <w:rPr>
                <w:rFonts w:asciiTheme="majorHAnsi" w:hAnsiTheme="majorHAnsi"/>
              </w:rPr>
            </w:pPr>
          </w:p>
        </w:tc>
      </w:tr>
      <w:tr w:rsidR="000B4F6E" w:rsidRPr="0047674F" w14:paraId="033F9CEE" w14:textId="77777777" w:rsidTr="000B4F6E">
        <w:trPr>
          <w:trHeight w:val="58"/>
        </w:trPr>
        <w:tc>
          <w:tcPr>
            <w:tcW w:w="754" w:type="pct"/>
            <w:vMerge/>
          </w:tcPr>
          <w:p w14:paraId="457D528F" w14:textId="77777777" w:rsidR="000B4F6E" w:rsidRPr="0047674F" w:rsidRDefault="000B4F6E">
            <w:pPr>
              <w:rPr>
                <w:rFonts w:asciiTheme="majorHAnsi" w:hAnsiTheme="majorHAnsi"/>
                <w:b/>
              </w:rPr>
            </w:pPr>
          </w:p>
        </w:tc>
        <w:tc>
          <w:tcPr>
            <w:tcW w:w="668" w:type="pct"/>
            <w:vMerge/>
          </w:tcPr>
          <w:p w14:paraId="3F8F88FF" w14:textId="77777777" w:rsidR="000B4F6E" w:rsidRPr="0047674F" w:rsidRDefault="000B4F6E">
            <w:pPr>
              <w:rPr>
                <w:rFonts w:asciiTheme="majorHAnsi" w:hAnsiTheme="majorHAnsi"/>
                <w:b/>
              </w:rPr>
            </w:pPr>
          </w:p>
        </w:tc>
        <w:tc>
          <w:tcPr>
            <w:tcW w:w="694" w:type="pct"/>
            <w:vMerge/>
          </w:tcPr>
          <w:p w14:paraId="30830F91" w14:textId="50DCBEC6" w:rsidR="000B4F6E" w:rsidRPr="0047674F" w:rsidRDefault="000B4F6E">
            <w:pPr>
              <w:rPr>
                <w:rFonts w:asciiTheme="majorHAnsi" w:hAnsiTheme="majorHAnsi"/>
                <w:b/>
              </w:rPr>
            </w:pPr>
          </w:p>
        </w:tc>
        <w:tc>
          <w:tcPr>
            <w:tcW w:w="402" w:type="pct"/>
          </w:tcPr>
          <w:p w14:paraId="674A94FC" w14:textId="230EABE6" w:rsidR="000B4F6E" w:rsidRPr="002D3F67" w:rsidRDefault="000B4F6E" w:rsidP="00F77D31">
            <w:pPr>
              <w:rPr>
                <w:rFonts w:asciiTheme="majorHAnsi" w:hAnsiTheme="majorHAnsi"/>
                <w:b/>
              </w:rPr>
            </w:pPr>
            <w:r w:rsidRPr="0047674F">
              <w:rPr>
                <w:rFonts w:asciiTheme="majorHAnsi" w:hAnsiTheme="majorHAnsi"/>
                <w:b/>
              </w:rPr>
              <w:t>Indirect</w:t>
            </w:r>
          </w:p>
          <w:p w14:paraId="205D7EC0" w14:textId="1A7165B4" w:rsidR="000B4F6E" w:rsidRPr="0047674F" w:rsidRDefault="000B4F6E">
            <w:pPr>
              <w:rPr>
                <w:rFonts w:asciiTheme="majorHAnsi" w:hAnsiTheme="majorHAnsi"/>
                <w:b/>
              </w:rPr>
            </w:pPr>
          </w:p>
        </w:tc>
        <w:tc>
          <w:tcPr>
            <w:tcW w:w="721" w:type="pct"/>
            <w:shd w:val="clear" w:color="auto" w:fill="auto"/>
          </w:tcPr>
          <w:p w14:paraId="33AC04FA" w14:textId="0B576CA2" w:rsidR="000B4F6E" w:rsidRPr="002D3F67" w:rsidRDefault="000B4F6E">
            <w:pPr>
              <w:rPr>
                <w:rFonts w:asciiTheme="majorHAnsi" w:hAnsiTheme="majorHAnsi"/>
                <w:highlight w:val="yellow"/>
              </w:rPr>
            </w:pPr>
            <w:r w:rsidRPr="0047674F">
              <w:rPr>
                <w:rFonts w:asciiTheme="majorHAnsi" w:hAnsiTheme="majorHAnsi"/>
              </w:rPr>
              <w:t>Student self</w:t>
            </w:r>
            <w:r>
              <w:rPr>
                <w:rFonts w:asciiTheme="majorHAnsi" w:hAnsiTheme="majorHAnsi"/>
              </w:rPr>
              <w:t>-</w:t>
            </w:r>
            <w:r w:rsidRPr="0047674F">
              <w:rPr>
                <w:rFonts w:asciiTheme="majorHAnsi" w:hAnsiTheme="majorHAnsi"/>
              </w:rPr>
              <w:t xml:space="preserve"> evaluation of comprehension</w:t>
            </w:r>
          </w:p>
        </w:tc>
        <w:tc>
          <w:tcPr>
            <w:tcW w:w="777" w:type="pct"/>
          </w:tcPr>
          <w:p w14:paraId="46B1417A" w14:textId="667FB87A" w:rsidR="000B4F6E" w:rsidRPr="0047674F" w:rsidRDefault="000B4F6E">
            <w:pPr>
              <w:rPr>
                <w:rFonts w:asciiTheme="majorHAnsi" w:hAnsiTheme="majorHAnsi"/>
              </w:rPr>
            </w:pPr>
            <w:r>
              <w:rPr>
                <w:rFonts w:asciiTheme="majorHAnsi" w:hAnsiTheme="majorHAnsi"/>
              </w:rPr>
              <w:t xml:space="preserve">Course Survey </w:t>
            </w:r>
          </w:p>
        </w:tc>
        <w:tc>
          <w:tcPr>
            <w:tcW w:w="984" w:type="pct"/>
            <w:vMerge/>
          </w:tcPr>
          <w:p w14:paraId="167E3839" w14:textId="77777777" w:rsidR="000B4F6E" w:rsidRPr="0047674F" w:rsidRDefault="000B4F6E">
            <w:pPr>
              <w:rPr>
                <w:rFonts w:asciiTheme="majorHAnsi" w:hAnsiTheme="majorHAnsi"/>
              </w:rPr>
            </w:pPr>
          </w:p>
        </w:tc>
      </w:tr>
    </w:tbl>
    <w:p w14:paraId="58DB6E79" w14:textId="77777777" w:rsidR="0047674F" w:rsidRDefault="0047674F" w:rsidP="00792635">
      <w:pPr>
        <w:rPr>
          <w:rFonts w:asciiTheme="majorHAnsi" w:hAnsiTheme="majorHAnsi"/>
          <w:highlight w:val="yellow"/>
        </w:rPr>
        <w:sectPr w:rsidR="0047674F" w:rsidSect="0047674F">
          <w:pgSz w:w="15840" w:h="12240" w:orient="landscape"/>
          <w:pgMar w:top="1152" w:right="1008" w:bottom="1152" w:left="1008" w:header="720" w:footer="720" w:gutter="0"/>
          <w:cols w:space="720"/>
          <w:docGrid w:linePitch="360"/>
        </w:sectPr>
      </w:pPr>
    </w:p>
    <w:p w14:paraId="7DEA2ED7" w14:textId="42F5556F" w:rsidR="00A61B6E" w:rsidRPr="0047674F" w:rsidRDefault="00A61B6E" w:rsidP="00792635">
      <w:pPr>
        <w:rPr>
          <w:rFonts w:asciiTheme="majorHAnsi" w:hAnsiTheme="majorHAnsi"/>
          <w:b/>
        </w:rPr>
      </w:pPr>
      <w:r w:rsidRPr="0047674F">
        <w:rPr>
          <w:rFonts w:asciiTheme="majorHAnsi" w:hAnsiTheme="majorHAnsi"/>
          <w:b/>
        </w:rPr>
        <w:lastRenderedPageBreak/>
        <w:t xml:space="preserve">Use of Assessment Findings: </w:t>
      </w:r>
    </w:p>
    <w:p w14:paraId="1C30C04C" w14:textId="1C82D9DF" w:rsidR="00A61B6E" w:rsidRPr="0047674F" w:rsidRDefault="00A61B6E" w:rsidP="00792635">
      <w:pPr>
        <w:rPr>
          <w:rFonts w:asciiTheme="majorHAnsi" w:hAnsiTheme="majorHAnsi"/>
        </w:rPr>
      </w:pPr>
    </w:p>
    <w:p w14:paraId="62ECF270" w14:textId="5D3DF295" w:rsidR="006B1190" w:rsidRPr="0047674F" w:rsidRDefault="003B3FA2" w:rsidP="00792635">
      <w:pPr>
        <w:rPr>
          <w:rFonts w:asciiTheme="majorHAnsi" w:hAnsiTheme="majorHAnsi"/>
        </w:rPr>
      </w:pPr>
      <w:r w:rsidRPr="0047674F">
        <w:rPr>
          <w:rFonts w:asciiTheme="majorHAnsi" w:hAnsiTheme="majorHAnsi"/>
        </w:rPr>
        <w:t>Systematic review of course outcomes will occur through data collection and analysis of direct and indirect measures of expected learning outcomes. Data collection for identified direct measures of the associated learning outcomes is conducted each term the course is taught, and annual data of identified measures is summarized and reported as evidence of achievement or need for improvement. With the goal of improving instruction and student learning, indicators of the findings will be used to plan and incorporate strategic adjustments to the course for continuous quality improvement. Emphasis will be placed on goals and associated outcomes for which students failed to meet the minimal acceptable criteria. Teaching and associated assessment measures for which goal achievement is determined will be examined for coherency in enabling the student to achieve learning potential. Assessment data is communicated and shared through an OSU authenticated share site (box.osu.edu).</w:t>
      </w:r>
    </w:p>
    <w:p w14:paraId="050C388E" w14:textId="77777777" w:rsidR="006B1190" w:rsidRPr="0047674F" w:rsidRDefault="006B1190" w:rsidP="00792635">
      <w:pPr>
        <w:rPr>
          <w:rFonts w:asciiTheme="majorHAnsi" w:hAnsiTheme="majorHAnsi"/>
        </w:rPr>
      </w:pPr>
    </w:p>
    <w:p w14:paraId="686F4EAE" w14:textId="112A4766" w:rsidR="006B1190" w:rsidRPr="0047674F" w:rsidRDefault="006B1190" w:rsidP="00792635">
      <w:pPr>
        <w:rPr>
          <w:rFonts w:asciiTheme="majorHAnsi" w:hAnsiTheme="majorHAnsi"/>
        </w:rPr>
      </w:pPr>
    </w:p>
    <w:p w14:paraId="1E01D3E5" w14:textId="472AC8BD" w:rsidR="006B1190" w:rsidRPr="0047674F" w:rsidRDefault="006B1190" w:rsidP="00792635">
      <w:pPr>
        <w:rPr>
          <w:rFonts w:asciiTheme="majorHAnsi" w:hAnsiTheme="majorHAnsi"/>
        </w:rPr>
      </w:pPr>
    </w:p>
    <w:p w14:paraId="0FFA29CD" w14:textId="77777777" w:rsidR="00F77D31" w:rsidRDefault="00F77D31">
      <w:pPr>
        <w:rPr>
          <w:rFonts w:asciiTheme="majorHAnsi" w:hAnsiTheme="majorHAnsi"/>
          <w:b/>
          <w:i/>
        </w:rPr>
      </w:pPr>
      <w:r>
        <w:rPr>
          <w:rFonts w:asciiTheme="majorHAnsi" w:hAnsiTheme="majorHAnsi"/>
          <w:b/>
          <w:i/>
        </w:rPr>
        <w:br w:type="page"/>
      </w:r>
    </w:p>
    <w:p w14:paraId="4F63DE9D" w14:textId="4497D604" w:rsidR="006B1190" w:rsidRPr="00F77D31" w:rsidRDefault="006B1190" w:rsidP="00792635">
      <w:pPr>
        <w:rPr>
          <w:rFonts w:asciiTheme="majorHAnsi" w:hAnsiTheme="majorHAnsi"/>
          <w:b/>
          <w:i/>
        </w:rPr>
      </w:pPr>
      <w:r w:rsidRPr="00F77D31">
        <w:rPr>
          <w:rFonts w:asciiTheme="majorHAnsi" w:hAnsiTheme="majorHAnsi"/>
          <w:b/>
          <w:i/>
        </w:rPr>
        <w:lastRenderedPageBreak/>
        <w:t xml:space="preserve">Sample Embedded Questions: </w:t>
      </w:r>
    </w:p>
    <w:p w14:paraId="69B0D117" w14:textId="77777777" w:rsidR="00A61B6E" w:rsidRPr="0047674F" w:rsidRDefault="00A61B6E" w:rsidP="00792635">
      <w:pPr>
        <w:rPr>
          <w:rFonts w:asciiTheme="majorHAnsi" w:hAnsiTheme="majorHAnsi"/>
        </w:rPr>
      </w:pPr>
    </w:p>
    <w:p w14:paraId="779475C9" w14:textId="14502CD9" w:rsidR="00F77D31" w:rsidRDefault="00211015" w:rsidP="00211015">
      <w:pPr>
        <w:rPr>
          <w:rFonts w:asciiTheme="majorHAnsi" w:hAnsiTheme="majorHAnsi"/>
        </w:rPr>
      </w:pPr>
      <w:r w:rsidRPr="00F77D31">
        <w:rPr>
          <w:rFonts w:asciiTheme="majorHAnsi" w:hAnsiTheme="majorHAnsi"/>
          <w:b/>
        </w:rPr>
        <w:t>*ELO 1:</w:t>
      </w:r>
      <w:r w:rsidR="00F77D31" w:rsidRPr="00F77D31">
        <w:rPr>
          <w:rFonts w:asciiTheme="majorHAnsi" w:hAnsiTheme="majorHAnsi"/>
        </w:rPr>
        <w:t xml:space="preserve"> </w:t>
      </w:r>
      <w:r w:rsidR="00F77D31" w:rsidRPr="0047674F">
        <w:rPr>
          <w:rFonts w:asciiTheme="majorHAnsi" w:hAnsiTheme="majorHAnsi"/>
        </w:rPr>
        <w:t>Students understand the theories and methods of social scientific inquiry as they apply to the study of the use and distribution of human, natural, and economic resources and decisions and policies concerning such resources.</w:t>
      </w:r>
    </w:p>
    <w:p w14:paraId="62D541A5" w14:textId="77777777" w:rsidR="00F77D31" w:rsidRPr="00F77D31" w:rsidRDefault="00F77D31" w:rsidP="00211015">
      <w:pPr>
        <w:rPr>
          <w:rFonts w:asciiTheme="majorHAnsi" w:hAnsiTheme="majorHAnsi"/>
          <w:b/>
        </w:rPr>
      </w:pPr>
    </w:p>
    <w:p w14:paraId="39AC95A6" w14:textId="15779908" w:rsidR="00211015" w:rsidRDefault="00211015" w:rsidP="00211015">
      <w:pPr>
        <w:rPr>
          <w:rFonts w:asciiTheme="majorHAnsi" w:hAnsiTheme="majorHAnsi"/>
        </w:rPr>
      </w:pPr>
      <w:r w:rsidRPr="0047674F">
        <w:rPr>
          <w:rFonts w:asciiTheme="majorHAnsi" w:hAnsiTheme="majorHAnsi"/>
        </w:rPr>
        <w:t xml:space="preserve">Students’ basic understanding of these theories and methods will be evaluated through quizzes and the worksheet in the first 3 weeks as these theories and methods are introduced. General understanding of the </w:t>
      </w:r>
      <w:r w:rsidRPr="0047674F">
        <w:rPr>
          <w:rFonts w:asciiTheme="majorHAnsi" w:hAnsiTheme="majorHAnsi"/>
          <w:i/>
        </w:rPr>
        <w:t>Freakonomics</w:t>
      </w:r>
      <w:r w:rsidRPr="0047674F">
        <w:rPr>
          <w:rFonts w:asciiTheme="majorHAnsi" w:hAnsiTheme="majorHAnsi"/>
        </w:rPr>
        <w:t xml:space="preserve"> clips will be analyzed on the worksheet. Quizzes from the first three weeks over basic economic theory and decision making will also assess students’ comprehension.</w:t>
      </w:r>
    </w:p>
    <w:p w14:paraId="283688DF" w14:textId="77777777" w:rsidR="00F77D31" w:rsidRPr="0047674F" w:rsidRDefault="00F77D31" w:rsidP="00211015">
      <w:pPr>
        <w:rPr>
          <w:rFonts w:asciiTheme="majorHAnsi" w:hAnsiTheme="majorHAnsi"/>
        </w:rPr>
      </w:pPr>
    </w:p>
    <w:p w14:paraId="7830E7DF" w14:textId="77777777" w:rsidR="00F77D31" w:rsidRDefault="00211015" w:rsidP="00F77D31">
      <w:pPr>
        <w:pStyle w:val="ListParagraph"/>
        <w:numPr>
          <w:ilvl w:val="0"/>
          <w:numId w:val="3"/>
        </w:numPr>
        <w:rPr>
          <w:rFonts w:asciiTheme="majorHAnsi" w:hAnsiTheme="majorHAnsi"/>
        </w:rPr>
      </w:pPr>
      <w:r w:rsidRPr="00F77D31">
        <w:rPr>
          <w:rFonts w:asciiTheme="majorHAnsi" w:hAnsiTheme="majorHAnsi"/>
        </w:rPr>
        <w:t>Rosemary pays $400 per month for her apartment. She received a scholarship to Ohio State so that she can attend for $6000 per year. If she does not attend Ohio State, she will work for a local insurance company earning $32,000. What is Rosemary’s opportunity cost of attending Ohio State?</w:t>
      </w:r>
    </w:p>
    <w:p w14:paraId="3BB54E97" w14:textId="77777777" w:rsidR="00F77D31" w:rsidRDefault="00211015" w:rsidP="00211015">
      <w:pPr>
        <w:pStyle w:val="ListParagraph"/>
        <w:numPr>
          <w:ilvl w:val="0"/>
          <w:numId w:val="3"/>
        </w:numPr>
        <w:rPr>
          <w:rFonts w:asciiTheme="majorHAnsi" w:hAnsiTheme="majorHAnsi"/>
        </w:rPr>
      </w:pPr>
      <w:r w:rsidRPr="00F77D31">
        <w:rPr>
          <w:rFonts w:asciiTheme="majorHAnsi" w:hAnsiTheme="majorHAnsi"/>
        </w:rPr>
        <w:t>Is a real estate agent more of less likely to sell a home for a low price than the homeowner? Why?</w:t>
      </w:r>
    </w:p>
    <w:p w14:paraId="16D45881" w14:textId="77777777" w:rsidR="00F77D31" w:rsidRDefault="00211015" w:rsidP="00211015">
      <w:pPr>
        <w:pStyle w:val="ListParagraph"/>
        <w:numPr>
          <w:ilvl w:val="0"/>
          <w:numId w:val="3"/>
        </w:numPr>
        <w:rPr>
          <w:rFonts w:asciiTheme="majorHAnsi" w:hAnsiTheme="majorHAnsi"/>
        </w:rPr>
      </w:pPr>
      <w:r w:rsidRPr="00F77D31">
        <w:rPr>
          <w:rFonts w:asciiTheme="majorHAnsi" w:hAnsiTheme="majorHAnsi"/>
        </w:rPr>
        <w:t>Is it considered a good or bad idea for economists to make some assumptions? Why?</w:t>
      </w:r>
    </w:p>
    <w:p w14:paraId="65C286AE" w14:textId="77777777" w:rsidR="00F77D31" w:rsidRDefault="00211015" w:rsidP="00211015">
      <w:pPr>
        <w:pStyle w:val="ListParagraph"/>
        <w:numPr>
          <w:ilvl w:val="0"/>
          <w:numId w:val="3"/>
        </w:numPr>
        <w:rPr>
          <w:rFonts w:asciiTheme="majorHAnsi" w:hAnsiTheme="majorHAnsi"/>
        </w:rPr>
      </w:pPr>
      <w:r w:rsidRPr="00F77D31">
        <w:rPr>
          <w:rFonts w:asciiTheme="majorHAnsi" w:hAnsiTheme="majorHAnsi"/>
        </w:rPr>
        <w:t>Explain why production possibilities frontiers bowed out?</w:t>
      </w:r>
    </w:p>
    <w:p w14:paraId="693B9098" w14:textId="1B5A137E" w:rsidR="00211015" w:rsidRDefault="00211015" w:rsidP="00211015">
      <w:pPr>
        <w:pStyle w:val="ListParagraph"/>
        <w:numPr>
          <w:ilvl w:val="0"/>
          <w:numId w:val="3"/>
        </w:numPr>
        <w:rPr>
          <w:rFonts w:asciiTheme="majorHAnsi" w:hAnsiTheme="majorHAnsi"/>
        </w:rPr>
      </w:pPr>
      <w:r w:rsidRPr="00F77D31">
        <w:rPr>
          <w:rFonts w:asciiTheme="majorHAnsi" w:hAnsiTheme="majorHAnsi"/>
        </w:rPr>
        <w:t>When economists conduct an experiment, are they more likely to use normative or positive statements?</w:t>
      </w:r>
    </w:p>
    <w:p w14:paraId="3497E950" w14:textId="6D86101A" w:rsidR="006C6977" w:rsidRDefault="006C6977" w:rsidP="006C6977">
      <w:pPr>
        <w:rPr>
          <w:rFonts w:asciiTheme="majorHAnsi" w:hAnsiTheme="majorHAnsi"/>
        </w:rPr>
      </w:pPr>
    </w:p>
    <w:p w14:paraId="2F00EA12" w14:textId="03C08020" w:rsidR="006C6977" w:rsidRDefault="006C6977" w:rsidP="006C6977">
      <w:pPr>
        <w:rPr>
          <w:rFonts w:asciiTheme="majorHAnsi" w:hAnsiTheme="majorHAnsi"/>
        </w:rPr>
      </w:pPr>
      <w:r w:rsidRPr="006C6977">
        <w:rPr>
          <w:rFonts w:asciiTheme="majorHAnsi" w:hAnsiTheme="majorHAnsi"/>
          <w:b/>
        </w:rPr>
        <w:t xml:space="preserve">*ELO 2: </w:t>
      </w:r>
      <w:r w:rsidRPr="0047674F">
        <w:rPr>
          <w:rFonts w:asciiTheme="majorHAnsi" w:hAnsiTheme="majorHAnsi"/>
        </w:rPr>
        <w:t>Students understand the political, economic, and social trade-offs reflected in individual decisions and societal policymaking and enforcement and their similarities and differences across contexts.</w:t>
      </w:r>
    </w:p>
    <w:p w14:paraId="0B000014" w14:textId="1A0FB870" w:rsidR="006C6977" w:rsidRDefault="006C6977" w:rsidP="006C6977">
      <w:pPr>
        <w:rPr>
          <w:rFonts w:asciiTheme="majorHAnsi" w:hAnsiTheme="majorHAnsi"/>
        </w:rPr>
      </w:pPr>
    </w:p>
    <w:p w14:paraId="2D2701D8" w14:textId="19139B59" w:rsidR="00211015" w:rsidRDefault="004D2AB1" w:rsidP="00211015">
      <w:pPr>
        <w:rPr>
          <w:rFonts w:asciiTheme="majorHAnsi" w:hAnsiTheme="majorHAnsi"/>
        </w:rPr>
      </w:pPr>
      <w:r>
        <w:rPr>
          <w:rFonts w:asciiTheme="majorHAnsi" w:hAnsiTheme="majorHAnsi"/>
        </w:rPr>
        <w:t xml:space="preserve">TBD </w:t>
      </w:r>
    </w:p>
    <w:p w14:paraId="203B7342" w14:textId="77777777" w:rsidR="004D2AB1" w:rsidRPr="0047674F" w:rsidRDefault="004D2AB1" w:rsidP="00211015">
      <w:pPr>
        <w:rPr>
          <w:rFonts w:asciiTheme="majorHAnsi" w:hAnsiTheme="majorHAnsi"/>
        </w:rPr>
      </w:pPr>
    </w:p>
    <w:p w14:paraId="4C7E8127" w14:textId="4DA58BE0" w:rsidR="00211015" w:rsidRPr="00F77D31" w:rsidRDefault="00211015" w:rsidP="00211015">
      <w:pPr>
        <w:rPr>
          <w:rFonts w:asciiTheme="majorHAnsi" w:hAnsiTheme="majorHAnsi"/>
          <w:b/>
        </w:rPr>
      </w:pPr>
      <w:r w:rsidRPr="00F77D31">
        <w:rPr>
          <w:rFonts w:asciiTheme="majorHAnsi" w:hAnsiTheme="majorHAnsi"/>
          <w:b/>
        </w:rPr>
        <w:t>*ELO 3:</w:t>
      </w:r>
      <w:r w:rsidR="00F77D31">
        <w:rPr>
          <w:rFonts w:asciiTheme="majorHAnsi" w:hAnsiTheme="majorHAnsi"/>
          <w:b/>
        </w:rPr>
        <w:t xml:space="preserve"> </w:t>
      </w:r>
      <w:r w:rsidR="00F77D31" w:rsidRPr="0047674F">
        <w:rPr>
          <w:rFonts w:asciiTheme="majorHAnsi" w:hAnsiTheme="majorHAnsi"/>
        </w:rPr>
        <w:t>Students comprehend and assess the physical, social, economic, and political sustainability of individual and societal decisions with respect to resource use.</w:t>
      </w:r>
    </w:p>
    <w:p w14:paraId="2C2D8C29" w14:textId="77777777" w:rsidR="00211015" w:rsidRPr="00F77D31" w:rsidRDefault="00211015" w:rsidP="00211015">
      <w:pPr>
        <w:rPr>
          <w:rFonts w:asciiTheme="majorHAnsi" w:hAnsiTheme="majorHAnsi"/>
          <w:b/>
        </w:rPr>
      </w:pPr>
      <w:r w:rsidRPr="00F77D31">
        <w:rPr>
          <w:rFonts w:asciiTheme="majorHAnsi" w:hAnsiTheme="majorHAnsi"/>
          <w:b/>
        </w:rPr>
        <w:tab/>
      </w:r>
    </w:p>
    <w:p w14:paraId="76F75B4C" w14:textId="77777777" w:rsidR="00F77D31" w:rsidRDefault="00211015" w:rsidP="00211015">
      <w:pPr>
        <w:pStyle w:val="ListParagraph"/>
        <w:numPr>
          <w:ilvl w:val="0"/>
          <w:numId w:val="4"/>
        </w:numPr>
        <w:rPr>
          <w:rFonts w:asciiTheme="majorHAnsi" w:hAnsiTheme="majorHAnsi"/>
        </w:rPr>
      </w:pPr>
      <w:r w:rsidRPr="00F77D31">
        <w:rPr>
          <w:rFonts w:asciiTheme="majorHAnsi" w:hAnsiTheme="majorHAnsi"/>
        </w:rPr>
        <w:t>Farmer Susie and Farmer Hal each grow corn and raise chickens. Farmer Susie grows more corn and raises more chickens than Farmer Hal each year. However, she would like to consume more corn and chicken than she can get from her farm. Is there any way to accomplish this? If so, how could it be accomplished?</w:t>
      </w:r>
    </w:p>
    <w:p w14:paraId="0BFE6D2B" w14:textId="77777777" w:rsidR="00F77D31" w:rsidRDefault="00211015" w:rsidP="00211015">
      <w:pPr>
        <w:pStyle w:val="ListParagraph"/>
        <w:numPr>
          <w:ilvl w:val="0"/>
          <w:numId w:val="4"/>
        </w:numPr>
        <w:rPr>
          <w:rFonts w:asciiTheme="majorHAnsi" w:hAnsiTheme="majorHAnsi"/>
        </w:rPr>
      </w:pPr>
      <w:r w:rsidRPr="00F77D31">
        <w:rPr>
          <w:rFonts w:asciiTheme="majorHAnsi" w:hAnsiTheme="majorHAnsi"/>
        </w:rPr>
        <w:t>Name a resource that you consume for free. Is this resource scarce? Who, if anyone, assumes the cost of this resource.</w:t>
      </w:r>
    </w:p>
    <w:p w14:paraId="282E2A59" w14:textId="77777777" w:rsidR="00F77D31" w:rsidRDefault="00211015" w:rsidP="00211015">
      <w:pPr>
        <w:pStyle w:val="ListParagraph"/>
        <w:numPr>
          <w:ilvl w:val="0"/>
          <w:numId w:val="4"/>
        </w:numPr>
        <w:rPr>
          <w:rFonts w:asciiTheme="majorHAnsi" w:hAnsiTheme="majorHAnsi"/>
        </w:rPr>
      </w:pPr>
      <w:r w:rsidRPr="00F77D31">
        <w:rPr>
          <w:rFonts w:asciiTheme="majorHAnsi" w:hAnsiTheme="majorHAnsi"/>
        </w:rPr>
        <w:t>Why will you choose a major and only take those courses rather than continuing to take courses in all different subjects?</w:t>
      </w:r>
    </w:p>
    <w:p w14:paraId="6291CC4C" w14:textId="77777777" w:rsidR="00F77D31" w:rsidRDefault="00211015" w:rsidP="00211015">
      <w:pPr>
        <w:pStyle w:val="ListParagraph"/>
        <w:numPr>
          <w:ilvl w:val="0"/>
          <w:numId w:val="4"/>
        </w:numPr>
        <w:rPr>
          <w:rFonts w:asciiTheme="majorHAnsi" w:hAnsiTheme="majorHAnsi"/>
        </w:rPr>
      </w:pPr>
      <w:r w:rsidRPr="00F77D31">
        <w:rPr>
          <w:rFonts w:asciiTheme="majorHAnsi" w:hAnsiTheme="majorHAnsi"/>
        </w:rPr>
        <w:t>Is a monopoly ever better than a perfectly competitive market? If so, why?</w:t>
      </w:r>
    </w:p>
    <w:p w14:paraId="2EBCE36A" w14:textId="0E5767B0" w:rsidR="00211015" w:rsidRPr="00F77D31" w:rsidRDefault="00211015" w:rsidP="00211015">
      <w:pPr>
        <w:pStyle w:val="ListParagraph"/>
        <w:numPr>
          <w:ilvl w:val="0"/>
          <w:numId w:val="4"/>
        </w:numPr>
        <w:rPr>
          <w:rFonts w:asciiTheme="majorHAnsi" w:hAnsiTheme="majorHAnsi"/>
        </w:rPr>
      </w:pPr>
      <w:r w:rsidRPr="00F77D31">
        <w:rPr>
          <w:rFonts w:asciiTheme="majorHAnsi" w:hAnsiTheme="majorHAnsi"/>
        </w:rPr>
        <w:t>Name one public good. How is the proper quantity of public goods determined? What makes a public good different from a private good?</w:t>
      </w:r>
    </w:p>
    <w:p w14:paraId="4A3189E1" w14:textId="77777777" w:rsidR="00F77D31" w:rsidRDefault="00F77D31" w:rsidP="00211015">
      <w:pPr>
        <w:rPr>
          <w:rFonts w:asciiTheme="majorHAnsi" w:hAnsiTheme="majorHAnsi"/>
        </w:rPr>
      </w:pPr>
    </w:p>
    <w:p w14:paraId="0024FB90" w14:textId="7AB269A6" w:rsidR="00211015" w:rsidRPr="0047674F" w:rsidRDefault="00211015" w:rsidP="00792635">
      <w:pPr>
        <w:rPr>
          <w:rFonts w:asciiTheme="majorHAnsi" w:hAnsiTheme="majorHAnsi"/>
        </w:rPr>
      </w:pPr>
      <w:r w:rsidRPr="0047674F">
        <w:rPr>
          <w:rFonts w:asciiTheme="majorHAnsi" w:hAnsiTheme="majorHAnsi"/>
        </w:rPr>
        <w:t>Discussion: Why do we need governments when we have the “invisible hand”?</w:t>
      </w:r>
    </w:p>
    <w:sectPr w:rsidR="00211015" w:rsidRPr="0047674F" w:rsidSect="0047674F">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9E1D3" w14:textId="77777777" w:rsidR="00106C7A" w:rsidRDefault="00106C7A" w:rsidP="007C16A3">
      <w:r>
        <w:separator/>
      </w:r>
    </w:p>
  </w:endnote>
  <w:endnote w:type="continuationSeparator" w:id="0">
    <w:p w14:paraId="78332F87" w14:textId="77777777" w:rsidR="00106C7A" w:rsidRDefault="00106C7A" w:rsidP="007C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F3AFC" w14:textId="77777777" w:rsidR="00106C7A" w:rsidRDefault="00106C7A" w:rsidP="007C16A3">
      <w:r>
        <w:separator/>
      </w:r>
    </w:p>
  </w:footnote>
  <w:footnote w:type="continuationSeparator" w:id="0">
    <w:p w14:paraId="5F10D0FE" w14:textId="77777777" w:rsidR="00106C7A" w:rsidRDefault="00106C7A" w:rsidP="007C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A0440" w14:textId="296ED124" w:rsidR="007C16A3" w:rsidRPr="007C16A3" w:rsidRDefault="00106C7A">
    <w:pPr>
      <w:pBdr>
        <w:left w:val="single" w:sz="12" w:space="11" w:color="5B9BD5" w:themeColor="accent1"/>
      </w:pBdr>
      <w:tabs>
        <w:tab w:val="left" w:pos="3620"/>
        <w:tab w:val="left" w:pos="3964"/>
      </w:tabs>
      <w:rPr>
        <w:rFonts w:eastAsiaTheme="majorEastAsia" w:cstheme="majorBidi"/>
        <w:color w:val="000000" w:themeColor="text1"/>
        <w:sz w:val="32"/>
        <w:szCs w:val="26"/>
      </w:rPr>
    </w:pPr>
    <w:sdt>
      <w:sdtPr>
        <w:rPr>
          <w:rFonts w:eastAsiaTheme="majorEastAsia" w:cstheme="majorBidi"/>
          <w:color w:val="000000" w:themeColor="text1"/>
          <w:sz w:val="32"/>
          <w:szCs w:val="26"/>
        </w:rPr>
        <w:alias w:val="Title"/>
        <w:tag w:val=""/>
        <w:id w:val="-932208079"/>
        <w:placeholder>
          <w:docPart w:val="F1236A5DA9AE423493EC3DCA725E5803"/>
        </w:placeholder>
        <w:dataBinding w:prefixMappings="xmlns:ns0='http://purl.org/dc/elements/1.1/' xmlns:ns1='http://schemas.openxmlformats.org/package/2006/metadata/core-properties' " w:xpath="/ns1:coreProperties[1]/ns0:title[1]" w:storeItemID="{6C3C8BC8-F283-45AE-878A-BAB7291924A1}"/>
        <w:text/>
      </w:sdtPr>
      <w:sdtEndPr/>
      <w:sdtContent>
        <w:r w:rsidR="006C6977">
          <w:rPr>
            <w:rFonts w:eastAsiaTheme="majorEastAsia" w:cstheme="majorBidi"/>
            <w:color w:val="000000" w:themeColor="text1"/>
            <w:sz w:val="32"/>
            <w:szCs w:val="26"/>
          </w:rPr>
          <w:t>GE ASSESSMENT PLAN: AEDE 2001</w:t>
        </w:r>
      </w:sdtContent>
    </w:sdt>
  </w:p>
  <w:p w14:paraId="581453EB" w14:textId="77777777" w:rsidR="007C16A3" w:rsidRDefault="007C1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02E3E"/>
    <w:multiLevelType w:val="hybridMultilevel"/>
    <w:tmpl w:val="5D3C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C2352"/>
    <w:multiLevelType w:val="hybridMultilevel"/>
    <w:tmpl w:val="9620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85AB5"/>
    <w:multiLevelType w:val="hybridMultilevel"/>
    <w:tmpl w:val="52C8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63B7B"/>
    <w:multiLevelType w:val="hybridMultilevel"/>
    <w:tmpl w:val="92D6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BF5349"/>
    <w:rsid w:val="000B1E46"/>
    <w:rsid w:val="000B4F6E"/>
    <w:rsid w:val="00106C7A"/>
    <w:rsid w:val="00211015"/>
    <w:rsid w:val="00222B1D"/>
    <w:rsid w:val="00265C63"/>
    <w:rsid w:val="002726AA"/>
    <w:rsid w:val="00277D24"/>
    <w:rsid w:val="002D3F67"/>
    <w:rsid w:val="003738DD"/>
    <w:rsid w:val="003958EE"/>
    <w:rsid w:val="003A09AD"/>
    <w:rsid w:val="003B3FA2"/>
    <w:rsid w:val="003B65C8"/>
    <w:rsid w:val="0043531D"/>
    <w:rsid w:val="0047674F"/>
    <w:rsid w:val="004D2AB1"/>
    <w:rsid w:val="0061424B"/>
    <w:rsid w:val="00622C7E"/>
    <w:rsid w:val="006B1190"/>
    <w:rsid w:val="006B737A"/>
    <w:rsid w:val="006C6977"/>
    <w:rsid w:val="00792635"/>
    <w:rsid w:val="007C16A3"/>
    <w:rsid w:val="008441D4"/>
    <w:rsid w:val="00913E4C"/>
    <w:rsid w:val="009559FA"/>
    <w:rsid w:val="00A61B6E"/>
    <w:rsid w:val="00B928A2"/>
    <w:rsid w:val="00BF5349"/>
    <w:rsid w:val="00C82D3C"/>
    <w:rsid w:val="00D149EA"/>
    <w:rsid w:val="00D42A1C"/>
    <w:rsid w:val="00DD5EBC"/>
    <w:rsid w:val="00E46F01"/>
    <w:rsid w:val="00EF49A0"/>
    <w:rsid w:val="00F7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D7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8A2"/>
    <w:pPr>
      <w:ind w:left="720"/>
      <w:contextualSpacing/>
    </w:pPr>
  </w:style>
  <w:style w:type="paragraph" w:styleId="Header">
    <w:name w:val="header"/>
    <w:basedOn w:val="Normal"/>
    <w:link w:val="HeaderChar"/>
    <w:uiPriority w:val="99"/>
    <w:unhideWhenUsed/>
    <w:rsid w:val="007C16A3"/>
    <w:pPr>
      <w:tabs>
        <w:tab w:val="center" w:pos="4680"/>
        <w:tab w:val="right" w:pos="9360"/>
      </w:tabs>
    </w:pPr>
  </w:style>
  <w:style w:type="character" w:customStyle="1" w:styleId="HeaderChar">
    <w:name w:val="Header Char"/>
    <w:basedOn w:val="DefaultParagraphFont"/>
    <w:link w:val="Header"/>
    <w:uiPriority w:val="99"/>
    <w:rsid w:val="007C16A3"/>
  </w:style>
  <w:style w:type="paragraph" w:styleId="Footer">
    <w:name w:val="footer"/>
    <w:basedOn w:val="Normal"/>
    <w:link w:val="FooterChar"/>
    <w:uiPriority w:val="99"/>
    <w:unhideWhenUsed/>
    <w:rsid w:val="007C16A3"/>
    <w:pPr>
      <w:tabs>
        <w:tab w:val="center" w:pos="4680"/>
        <w:tab w:val="right" w:pos="9360"/>
      </w:tabs>
    </w:pPr>
  </w:style>
  <w:style w:type="character" w:customStyle="1" w:styleId="FooterChar">
    <w:name w:val="Footer Char"/>
    <w:basedOn w:val="DefaultParagraphFont"/>
    <w:link w:val="Footer"/>
    <w:uiPriority w:val="99"/>
    <w:rsid w:val="007C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236A5DA9AE423493EC3DCA725E5803"/>
        <w:category>
          <w:name w:val="General"/>
          <w:gallery w:val="placeholder"/>
        </w:category>
        <w:types>
          <w:type w:val="bbPlcHdr"/>
        </w:types>
        <w:behaviors>
          <w:behavior w:val="content"/>
        </w:behaviors>
        <w:guid w:val="{DC96E5AC-33AC-42DF-91C4-80A8F59CA9BB}"/>
      </w:docPartPr>
      <w:docPartBody>
        <w:p w:rsidR="00451DFC" w:rsidRDefault="007962D1" w:rsidP="007962D1">
          <w:pPr>
            <w:pStyle w:val="F1236A5DA9AE423493EC3DCA725E5803"/>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D1"/>
    <w:rsid w:val="00032FA3"/>
    <w:rsid w:val="002A411C"/>
    <w:rsid w:val="00451DFC"/>
    <w:rsid w:val="00494064"/>
    <w:rsid w:val="007962D1"/>
    <w:rsid w:val="00900A16"/>
    <w:rsid w:val="00B21F43"/>
    <w:rsid w:val="00C3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236A5DA9AE423493EC3DCA725E5803">
    <w:name w:val="F1236A5DA9AE423493EC3DCA725E5803"/>
    <w:rsid w:val="00796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 ASSESSMENT PLAN: AEDE 2001</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ASSESSMENT PLAN: AEDE 2001</dc:title>
  <dc:subject/>
  <dc:creator>Microsoft Office User</dc:creator>
  <cp:keywords/>
  <dc:description/>
  <cp:lastModifiedBy>Vankeerbergen, Bernadette</cp:lastModifiedBy>
  <cp:revision>2</cp:revision>
  <dcterms:created xsi:type="dcterms:W3CDTF">2018-02-20T16:18:00Z</dcterms:created>
  <dcterms:modified xsi:type="dcterms:W3CDTF">2018-02-20T16:18:00Z</dcterms:modified>
</cp:coreProperties>
</file>